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14" w:rsidRPr="009D02FC" w:rsidRDefault="004B6014" w:rsidP="009D02FC">
      <w:pPr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  <w:lang w:val="uk-UA"/>
        </w:rPr>
        <w:t>Щодо</w:t>
      </w:r>
      <w:r w:rsidRPr="009D02FC">
        <w:rPr>
          <w:rFonts w:ascii="Times New Roman" w:hAnsi="Times New Roman"/>
          <w:b/>
          <w:color w:val="333333"/>
        </w:rPr>
        <w:t xml:space="preserve"> помил</w:t>
      </w:r>
      <w:r>
        <w:rPr>
          <w:rFonts w:ascii="Times New Roman" w:hAnsi="Times New Roman"/>
          <w:b/>
          <w:color w:val="333333"/>
          <w:lang w:val="uk-UA"/>
        </w:rPr>
        <w:t>ок</w:t>
      </w:r>
      <w:r w:rsidRPr="009D02FC">
        <w:rPr>
          <w:rFonts w:ascii="Times New Roman" w:hAnsi="Times New Roman"/>
          <w:b/>
          <w:color w:val="333333"/>
        </w:rPr>
        <w:t xml:space="preserve"> при визначенні ознаки у номері податкової накладної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  <w:r w:rsidRPr="009D02FC">
        <w:rPr>
          <w:color w:val="333333"/>
          <w:sz w:val="22"/>
          <w:szCs w:val="22"/>
        </w:rPr>
        <w:t>Враховуючи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численні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прохання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платників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податків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та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наявність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значної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кількості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невиправлених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платниками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помилок</w:t>
      </w:r>
      <w:r w:rsidRPr="009D02FC">
        <w:rPr>
          <w:color w:val="333333"/>
          <w:sz w:val="22"/>
          <w:szCs w:val="22"/>
          <w:lang w:val="en-US"/>
        </w:rPr>
        <w:t xml:space="preserve">, </w:t>
      </w:r>
      <w:r w:rsidRPr="009D02FC">
        <w:rPr>
          <w:color w:val="333333"/>
          <w:sz w:val="22"/>
          <w:szCs w:val="22"/>
        </w:rPr>
        <w:t>Державна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фіскальна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служба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встановлює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новий</w:t>
      </w:r>
      <w:r w:rsidRPr="009D02FC">
        <w:rPr>
          <w:color w:val="333333"/>
          <w:sz w:val="22"/>
          <w:szCs w:val="22"/>
          <w:lang w:val="en-US"/>
        </w:rPr>
        <w:t xml:space="preserve"> (</w:t>
      </w:r>
      <w:r w:rsidRPr="009D02FC">
        <w:rPr>
          <w:color w:val="333333"/>
          <w:sz w:val="22"/>
          <w:szCs w:val="22"/>
        </w:rPr>
        <w:t>додатковий</w:t>
      </w:r>
      <w:r w:rsidRPr="009D02FC">
        <w:rPr>
          <w:color w:val="333333"/>
          <w:sz w:val="22"/>
          <w:szCs w:val="22"/>
          <w:lang w:val="en-US"/>
        </w:rPr>
        <w:t xml:space="preserve">) </w:t>
      </w:r>
      <w:r w:rsidRPr="009D02FC">
        <w:rPr>
          <w:color w:val="333333"/>
          <w:sz w:val="22"/>
          <w:szCs w:val="22"/>
        </w:rPr>
        <w:t>термін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для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подання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сільськогосподарськими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товаровиробниками</w:t>
      </w:r>
      <w:r w:rsidRPr="009D02FC">
        <w:rPr>
          <w:color w:val="333333"/>
          <w:sz w:val="22"/>
          <w:szCs w:val="22"/>
          <w:lang w:val="en-US"/>
        </w:rPr>
        <w:t xml:space="preserve"> - </w:t>
      </w:r>
      <w:r w:rsidRPr="009D02FC">
        <w:rPr>
          <w:color w:val="333333"/>
          <w:sz w:val="22"/>
          <w:szCs w:val="22"/>
        </w:rPr>
        <w:t>колишніми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суб</w:t>
      </w:r>
      <w:r w:rsidRPr="009D02FC">
        <w:rPr>
          <w:color w:val="333333"/>
          <w:sz w:val="22"/>
          <w:szCs w:val="22"/>
          <w:lang w:val="en-US"/>
        </w:rPr>
        <w:t>’</w:t>
      </w:r>
      <w:r w:rsidRPr="009D02FC">
        <w:rPr>
          <w:color w:val="333333"/>
          <w:sz w:val="22"/>
          <w:szCs w:val="22"/>
        </w:rPr>
        <w:t>єктами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спеціального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режиму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інформації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для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перерахунку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реєстраційного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ліміту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Системі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електронного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адміністрування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ПДВ</w:t>
      </w:r>
      <w:r w:rsidRPr="009D02FC">
        <w:rPr>
          <w:color w:val="333333"/>
          <w:sz w:val="22"/>
          <w:szCs w:val="22"/>
          <w:lang w:val="en-US"/>
        </w:rPr>
        <w:t>.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  <w:r w:rsidRPr="009D02FC">
        <w:rPr>
          <w:color w:val="333333"/>
          <w:sz w:val="22"/>
          <w:szCs w:val="22"/>
        </w:rPr>
        <w:t>При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проведенні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платниками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відповідного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аналізу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на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предмет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зазначення</w:t>
      </w:r>
      <w:r w:rsidRPr="009D02FC">
        <w:rPr>
          <w:color w:val="333333"/>
          <w:sz w:val="22"/>
          <w:szCs w:val="22"/>
          <w:lang w:val="en-US"/>
        </w:rPr>
        <w:t xml:space="preserve"> (</w:t>
      </w:r>
      <w:r w:rsidRPr="009D02FC">
        <w:rPr>
          <w:color w:val="333333"/>
          <w:sz w:val="22"/>
          <w:szCs w:val="22"/>
        </w:rPr>
        <w:t>не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зазначення</w:t>
      </w:r>
      <w:r w:rsidRPr="009D02FC">
        <w:rPr>
          <w:color w:val="333333"/>
          <w:sz w:val="22"/>
          <w:szCs w:val="22"/>
          <w:lang w:val="en-US"/>
        </w:rPr>
        <w:t xml:space="preserve">) </w:t>
      </w:r>
      <w:r w:rsidRPr="009D02FC">
        <w:rPr>
          <w:color w:val="333333"/>
          <w:sz w:val="22"/>
          <w:szCs w:val="22"/>
        </w:rPr>
        <w:t>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номері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податкової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накладної</w:t>
      </w:r>
      <w:r w:rsidRPr="009D02FC">
        <w:rPr>
          <w:color w:val="333333"/>
          <w:sz w:val="22"/>
          <w:szCs w:val="22"/>
          <w:lang w:val="en-US"/>
        </w:rPr>
        <w:t>/</w:t>
      </w:r>
      <w:r w:rsidRPr="009D02FC">
        <w:rPr>
          <w:color w:val="333333"/>
          <w:sz w:val="22"/>
          <w:szCs w:val="22"/>
        </w:rPr>
        <w:t>розрахунку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коригування</w:t>
      </w:r>
      <w:r w:rsidRPr="009D02FC">
        <w:rPr>
          <w:color w:val="333333"/>
          <w:sz w:val="22"/>
          <w:szCs w:val="22"/>
          <w:lang w:val="en-US"/>
        </w:rPr>
        <w:t xml:space="preserve"> (</w:t>
      </w:r>
      <w:r w:rsidRPr="009D02FC">
        <w:rPr>
          <w:color w:val="333333"/>
          <w:sz w:val="22"/>
          <w:szCs w:val="22"/>
        </w:rPr>
        <w:t>далі</w:t>
      </w:r>
      <w:r w:rsidRPr="009D02FC">
        <w:rPr>
          <w:color w:val="333333"/>
          <w:sz w:val="22"/>
          <w:szCs w:val="22"/>
          <w:lang w:val="en-US"/>
        </w:rPr>
        <w:t xml:space="preserve"> – </w:t>
      </w:r>
      <w:r w:rsidRPr="009D02FC">
        <w:rPr>
          <w:color w:val="333333"/>
          <w:sz w:val="22"/>
          <w:szCs w:val="22"/>
        </w:rPr>
        <w:t>ПН</w:t>
      </w:r>
      <w:r w:rsidRPr="009D02FC">
        <w:rPr>
          <w:color w:val="333333"/>
          <w:sz w:val="22"/>
          <w:szCs w:val="22"/>
          <w:lang w:val="en-US"/>
        </w:rPr>
        <w:t>/</w:t>
      </w:r>
      <w:r w:rsidRPr="009D02FC">
        <w:rPr>
          <w:color w:val="333333"/>
          <w:sz w:val="22"/>
          <w:szCs w:val="22"/>
        </w:rPr>
        <w:t>РК</w:t>
      </w:r>
      <w:r w:rsidRPr="009D02FC">
        <w:rPr>
          <w:color w:val="333333"/>
          <w:sz w:val="22"/>
          <w:szCs w:val="22"/>
          <w:lang w:val="en-US"/>
        </w:rPr>
        <w:t xml:space="preserve">) </w:t>
      </w:r>
      <w:r w:rsidRPr="009D02FC">
        <w:rPr>
          <w:color w:val="333333"/>
          <w:sz w:val="22"/>
          <w:szCs w:val="22"/>
        </w:rPr>
        <w:t>ознаки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їх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належності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до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спецрежиму</w:t>
      </w:r>
      <w:r w:rsidRPr="009D02FC">
        <w:rPr>
          <w:color w:val="333333"/>
          <w:sz w:val="22"/>
          <w:szCs w:val="22"/>
          <w:lang w:val="en-US"/>
        </w:rPr>
        <w:t xml:space="preserve"> (</w:t>
      </w:r>
      <w:r w:rsidRPr="009D02FC">
        <w:rPr>
          <w:color w:val="333333"/>
          <w:sz w:val="22"/>
          <w:szCs w:val="22"/>
        </w:rPr>
        <w:t>код</w:t>
      </w:r>
      <w:r w:rsidRPr="009D02FC">
        <w:rPr>
          <w:color w:val="333333"/>
          <w:sz w:val="22"/>
          <w:szCs w:val="22"/>
          <w:lang w:val="en-US"/>
        </w:rPr>
        <w:t xml:space="preserve"> "2" </w:t>
      </w:r>
      <w:r w:rsidRPr="009D02FC">
        <w:rPr>
          <w:color w:val="333333"/>
          <w:sz w:val="22"/>
          <w:szCs w:val="22"/>
        </w:rPr>
        <w:t>або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код</w:t>
      </w:r>
      <w:r w:rsidRPr="009D02FC">
        <w:rPr>
          <w:color w:val="333333"/>
          <w:sz w:val="22"/>
          <w:szCs w:val="22"/>
          <w:lang w:val="en-US"/>
        </w:rPr>
        <w:t xml:space="preserve"> "3" </w:t>
      </w:r>
      <w:r w:rsidRPr="009D02FC">
        <w:rPr>
          <w:color w:val="333333"/>
          <w:sz w:val="22"/>
          <w:szCs w:val="22"/>
        </w:rPr>
        <w:t>після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першого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знака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дробу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у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номері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податкової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накладної</w:t>
      </w:r>
      <w:r w:rsidRPr="009D02FC">
        <w:rPr>
          <w:color w:val="333333"/>
          <w:sz w:val="22"/>
          <w:szCs w:val="22"/>
          <w:lang w:val="en-US"/>
        </w:rPr>
        <w:t xml:space="preserve"> (</w:t>
      </w:r>
      <w:r w:rsidRPr="009D02FC">
        <w:rPr>
          <w:color w:val="333333"/>
          <w:sz w:val="22"/>
          <w:szCs w:val="22"/>
        </w:rPr>
        <w:t>форма</w:t>
      </w:r>
      <w:r w:rsidRPr="009D02FC">
        <w:rPr>
          <w:color w:val="333333"/>
          <w:sz w:val="22"/>
          <w:szCs w:val="22"/>
          <w:lang w:val="en-US"/>
        </w:rPr>
        <w:t xml:space="preserve">, </w:t>
      </w:r>
      <w:r w:rsidRPr="009D02FC">
        <w:rPr>
          <w:color w:val="333333"/>
          <w:sz w:val="22"/>
          <w:szCs w:val="22"/>
        </w:rPr>
        <w:t>яка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була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діючою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період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застосування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спецрежиму</w:t>
      </w:r>
      <w:r w:rsidRPr="009D02FC">
        <w:rPr>
          <w:color w:val="333333"/>
          <w:sz w:val="22"/>
          <w:szCs w:val="22"/>
          <w:lang w:val="en-US"/>
        </w:rPr>
        <w:t xml:space="preserve">) </w:t>
      </w:r>
      <w:r w:rsidRPr="009D02FC">
        <w:rPr>
          <w:color w:val="333333"/>
          <w:sz w:val="22"/>
          <w:szCs w:val="22"/>
        </w:rPr>
        <w:t>необхідно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враховувати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всі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ПН</w:t>
      </w:r>
      <w:r w:rsidRPr="009D02FC">
        <w:rPr>
          <w:color w:val="333333"/>
          <w:sz w:val="22"/>
          <w:szCs w:val="22"/>
          <w:lang w:val="en-US"/>
        </w:rPr>
        <w:t>/</w:t>
      </w:r>
      <w:r w:rsidRPr="009D02FC">
        <w:rPr>
          <w:color w:val="333333"/>
          <w:sz w:val="22"/>
          <w:szCs w:val="22"/>
        </w:rPr>
        <w:t>РК</w:t>
      </w:r>
      <w:r w:rsidRPr="009D02FC">
        <w:rPr>
          <w:color w:val="333333"/>
          <w:sz w:val="22"/>
          <w:szCs w:val="22"/>
          <w:lang w:val="en-US"/>
        </w:rPr>
        <w:t xml:space="preserve">, </w:t>
      </w:r>
      <w:r w:rsidRPr="009D02FC">
        <w:rPr>
          <w:color w:val="333333"/>
          <w:sz w:val="22"/>
          <w:szCs w:val="22"/>
        </w:rPr>
        <w:t>складені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рамках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здійснення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відповідної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господарської</w:t>
      </w:r>
      <w:r w:rsidRPr="009D02FC">
        <w:rPr>
          <w:color w:val="333333"/>
          <w:sz w:val="22"/>
          <w:szCs w:val="22"/>
          <w:lang w:val="en-US"/>
        </w:rPr>
        <w:t xml:space="preserve"> </w:t>
      </w:r>
      <w:r w:rsidRPr="009D02FC">
        <w:rPr>
          <w:color w:val="333333"/>
          <w:sz w:val="22"/>
          <w:szCs w:val="22"/>
        </w:rPr>
        <w:t>операції</w:t>
      </w:r>
      <w:r w:rsidRPr="009D02FC">
        <w:rPr>
          <w:color w:val="333333"/>
          <w:sz w:val="22"/>
          <w:szCs w:val="22"/>
          <w:lang w:val="en-US"/>
        </w:rPr>
        <w:t>.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Механізм надання платниками податків інформації щодо типу помилок у визначенні ознаки належності до спецрежиму, допущених в окремих податкових накладних, роз’яснено у</w:t>
      </w:r>
      <w:r w:rsidRPr="009D02FC">
        <w:rPr>
          <w:rStyle w:val="apple-converted-space"/>
          <w:color w:val="333333"/>
          <w:sz w:val="22"/>
          <w:szCs w:val="22"/>
        </w:rPr>
        <w:t> </w:t>
      </w:r>
      <w:hyperlink r:id="rId4" w:history="1">
        <w:r w:rsidRPr="009D02FC">
          <w:rPr>
            <w:rStyle w:val="Hyperlink"/>
            <w:color w:val="00518C"/>
            <w:sz w:val="22"/>
            <w:szCs w:val="22"/>
            <w:u w:val="none"/>
          </w:rPr>
          <w:t>листі ДФС від 26.02.2018 № 5715/7/99-99-15-03-02-17</w:t>
        </w:r>
      </w:hyperlink>
      <w:r w:rsidRPr="009D02FC">
        <w:rPr>
          <w:color w:val="333333"/>
          <w:sz w:val="22"/>
          <w:szCs w:val="22"/>
        </w:rPr>
        <w:t>.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Надання платниками податків інформації, яка встановлює відповідність між ознакою, зазначеною в номері ПН/РК (а саме підтвердження ознаки їх належності до спецрежиму або навпаки), і операціями, здійсненими ними в період дії спецрежиму і за якими такі податкові накладні було складено, відбувається шляхом складання та подання до ДФС окремого документа: Повідомлення у вигляді розрахунку коригування кількісних і вартісних показників до податкової накладної (далі – Повідомлення-РК).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Для складання Повідомлення-РК використовується чинна на сьогодні форма Додатка 2 до податкової накладної – Розрахунок коригування кількісних і вартісних показників до податкової накладної (далі – Розрахунок коригування).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Подання Повідомлень-РК до ДФС здійснюється із застосуванням механізму, що використовується для направлення на реєстрацію в ЄРПН Розрахунків коригування.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Повідомлення-РК може бути складене виключно до податкових накладних, які відповідають таким критеріям: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- дата складання податкових накладних припадає на період з 01.07.2015 по 31.12.2016;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- дата реєстрації податкових накладних в ЄРПН – не пізніше 15.01.2017;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- сума податку, зазначена в таких податкових накладних, відображена у розділі І "Податкові зобов’язання" податкових декларацій з податку на додану вартість (далі – декларації), які були подані в межах спецрежиму (декларації за формами 0121-0123 та 0130) або за якими здійснювалися розрахунки з бюджетом (декларація за формою 0110);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- сума податку, зазначена в таких податкових накладних, відображена у розділі І "Податкові зобов’язання"Додатка 5 "Розшифровки податкових зобов’язань та податкового кредиту в розрізі контрагентів (Д5)" (далі – Додаток Д5) до декларації за формами 0121-0123 та 0130 або до декларації за формою 0110;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- податкові накладні були включені до складу податкових зобов’язань того звітного періоду, на який припадає дата їх складання (незалежно від дати реєстрації таких податкових накладних в ЄРПН).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Подання Повідомлень-РК до ДФС здійснюється платниками податку лише в період з 27.02.2018 по 19.03.2018 включно.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Інформація від ДФС щодо прийняття Повідомлень-РК буде надана платникам після закінчення терміну їх прийняття (після 19.03.2018), незалежно від дати подання Повідомлення-РК до ДФС, за результатами їх опрацювання щодо відповідності поданим раніше ПН/РК та податковій звітності.</w:t>
      </w:r>
    </w:p>
    <w:p w:rsidR="004B6014" w:rsidRPr="009D02FC" w:rsidRDefault="004B6014" w:rsidP="009D02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D02FC">
        <w:rPr>
          <w:color w:val="333333"/>
          <w:sz w:val="22"/>
          <w:szCs w:val="22"/>
        </w:rPr>
        <w:t>Інформація буде надана ДФС шляхом надсилання платнику квитанції з відміткою про прийняття Повідомлення-РК або про відмову в його прийнятті із зазначенням причин відмови.</w:t>
      </w:r>
    </w:p>
    <w:p w:rsidR="004B6014" w:rsidRPr="009D02FC" w:rsidRDefault="004B6014" w:rsidP="009D02FC">
      <w:pPr>
        <w:jc w:val="right"/>
        <w:rPr>
          <w:rFonts w:ascii="Times New Roman" w:hAnsi="Times New Roman"/>
          <w:b/>
          <w:lang w:val="uk-UA"/>
        </w:rPr>
      </w:pPr>
      <w:r w:rsidRPr="009D02FC">
        <w:rPr>
          <w:rFonts w:ascii="Times New Roman" w:hAnsi="Times New Roman"/>
          <w:b/>
          <w:lang w:val="uk-UA"/>
        </w:rPr>
        <w:t>Старобільська ОДПІ</w:t>
      </w:r>
    </w:p>
    <w:sectPr w:rsidR="004B6014" w:rsidRPr="009D02FC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2FC"/>
    <w:rsid w:val="004B6014"/>
    <w:rsid w:val="004D7A1C"/>
    <w:rsid w:val="00934735"/>
    <w:rsid w:val="009D02FC"/>
    <w:rsid w:val="00B927DD"/>
    <w:rsid w:val="00DF777A"/>
    <w:rsid w:val="00E4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DD"/>
    <w:pPr>
      <w:ind w:firstLine="709"/>
      <w:jc w:val="both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02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02F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D02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s.gov.ua/zakonodavstvo/podatkove-zakonodavstvo/listi-dps/728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549</Words>
  <Characters>3130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помилок при визначенні ознаки у номері податкової накладної</dc:title>
  <dc:subject/>
  <dc:creator>voit</dc:creator>
  <cp:keywords/>
  <dc:description/>
  <cp:lastModifiedBy>1</cp:lastModifiedBy>
  <cp:revision>2</cp:revision>
  <dcterms:created xsi:type="dcterms:W3CDTF">2018-03-06T14:27:00Z</dcterms:created>
  <dcterms:modified xsi:type="dcterms:W3CDTF">2018-03-06T14:27:00Z</dcterms:modified>
</cp:coreProperties>
</file>